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C85FC3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06AC22FD" w:rsidR="004B553E" w:rsidRPr="0017531F" w:rsidRDefault="002137F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00ECBEB" w:rsidR="004B553E" w:rsidRPr="0017531F" w:rsidRDefault="002137F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Umjetnost Rima i antička umjetnost na tlu Hrvatske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7C1A3F7" w:rsidR="004B553E" w:rsidRPr="0017531F" w:rsidRDefault="002137FF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932D9D6" w:rsidR="004B553E" w:rsidRPr="0017531F" w:rsidRDefault="002137F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137FF">
              <w:rPr>
                <w:rFonts w:ascii="Merriweather" w:hAnsi="Merriweather" w:cs="Times New Roman"/>
                <w:b/>
                <w:sz w:val="18"/>
                <w:szCs w:val="18"/>
              </w:rPr>
              <w:t>Preddiplomski dvopredmetni sveučilišni studij povijesti umjetnosti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79FAE11" w:rsidR="004B553E" w:rsidRPr="0017531F" w:rsidRDefault="009800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9800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9800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9800A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64AB9BAA" w:rsidR="004B553E" w:rsidRPr="0017531F" w:rsidRDefault="009800A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9800A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9800A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9800A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9800A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9800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0EDA5C37" w:rsidR="004B553E" w:rsidRPr="0017531F" w:rsidRDefault="009800A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9800A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1281D04C" w:rsidR="004B553E" w:rsidRPr="0017531F" w:rsidRDefault="009800A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9800A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9800A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9800A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9800A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677347E" w:rsidR="00393964" w:rsidRPr="0017531F" w:rsidRDefault="009800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9800AB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17FC8EAA" w:rsidR="00393964" w:rsidRPr="0017531F" w:rsidRDefault="009800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9800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08F91C6" w:rsidR="00393964" w:rsidRPr="0017531F" w:rsidRDefault="009800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4BBB0C37" w:rsidR="00453362" w:rsidRPr="0017531F" w:rsidRDefault="002137F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4A79496" w:rsidR="00453362" w:rsidRPr="0017531F" w:rsidRDefault="002137FF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0B78C907" w:rsidR="00453362" w:rsidRPr="0017531F" w:rsidRDefault="009800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79EC1F4" w:rsidR="00453362" w:rsidRPr="0017531F" w:rsidRDefault="009800A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2137F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UNIZD_PUM_raspored_nastave</w:t>
              </w:r>
            </w:hyperlink>
            <w:r w:rsidR="002137F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FED82E6" w:rsidR="00453362" w:rsidRPr="0017531F" w:rsidRDefault="002137F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 i engleski jezik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8AE2639" w:rsidR="00453362" w:rsidRPr="0017531F" w:rsidRDefault="009800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2137F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UNIZD_Kalendar_nastavnih_aktivnosti</w:t>
              </w:r>
            </w:hyperlink>
            <w:r w:rsidR="002137F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4F1D3C4" w:rsidR="00453362" w:rsidRPr="0017531F" w:rsidRDefault="009800A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2137FF" w:rsidRPr="002137F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UNIZD_Kalendar_nastavnih_aktivnosti</w:t>
              </w:r>
            </w:hyperlink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68869FE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4B87344" w:rsidR="00453362" w:rsidRPr="0017531F" w:rsidRDefault="002137F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Silvia Bekavac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F29CD23" w:rsidR="00453362" w:rsidRPr="0017531F" w:rsidRDefault="002137F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26F5B349" w:rsidR="00453362" w:rsidRPr="0017531F" w:rsidRDefault="009800A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="002137F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konzultacije</w:t>
              </w:r>
            </w:hyperlink>
            <w:r w:rsidR="002137F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FF6FDBC" w:rsidR="00453362" w:rsidRPr="0017531F" w:rsidRDefault="002137F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37FF">
              <w:rPr>
                <w:rFonts w:ascii="Merriweather" w:hAnsi="Merriweather" w:cs="Times New Roman"/>
                <w:sz w:val="16"/>
                <w:szCs w:val="16"/>
              </w:rPr>
              <w:t>izv. prof. dr. sc. Silvia Bekavac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237D3857" w:rsidR="00453362" w:rsidRPr="0017531F" w:rsidRDefault="002137F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37FF">
              <w:rPr>
                <w:rFonts w:ascii="Merriweather" w:hAnsi="Merriwea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038F2AD0" w:rsidR="00453362" w:rsidRPr="0017531F" w:rsidRDefault="009800A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5" w:history="1">
              <w:r w:rsidR="002137FF" w:rsidRPr="002137F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konzultacije</w:t>
              </w:r>
            </w:hyperlink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59A1B98" w:rsidR="00453362" w:rsidRPr="0017531F" w:rsidRDefault="00B6564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Dora Štublin, mag. educ. hist. art.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25368FD0" w:rsidR="00453362" w:rsidRPr="0017531F" w:rsidRDefault="00C433E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dstublin22@unizd.hr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51E99E23" w:rsidR="00453362" w:rsidRPr="0017531F" w:rsidRDefault="009800A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6" w:history="1">
              <w:r w:rsidR="002137FF" w:rsidRPr="002137FF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konzultacije</w:t>
              </w:r>
            </w:hyperlink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369A8E92" w:rsidR="00453362" w:rsidRPr="0017531F" w:rsidRDefault="009800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67E7F9F" w:rsidR="00453362" w:rsidRPr="0017531F" w:rsidRDefault="009800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9800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9800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21403A6C" w:rsidR="00453362" w:rsidRPr="0017531F" w:rsidRDefault="009800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0B3AF2BD" w:rsidR="00453362" w:rsidRPr="0017531F" w:rsidRDefault="009800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15566B21" w:rsidR="00453362" w:rsidRPr="0017531F" w:rsidRDefault="009800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9800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9800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3CA0DC3C" w:rsidR="00453362" w:rsidRPr="0017531F" w:rsidRDefault="009800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F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B12E95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shd w:val="clear" w:color="auto" w:fill="FFFFFF" w:themeFill="background1"/>
            <w:vAlign w:val="center"/>
          </w:tcPr>
          <w:p w14:paraId="3A7D6096" w14:textId="2DB2BA8A" w:rsidR="00B12E95" w:rsidRPr="00B12E95" w:rsidRDefault="00B12E95" w:rsidP="00B12E9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1. </w:t>
            </w:r>
            <w:r w:rsidRPr="00B12E95">
              <w:rPr>
                <w:rFonts w:ascii="Merriweather" w:hAnsi="Merriweather" w:cs="Times New Roman"/>
                <w:sz w:val="16"/>
                <w:szCs w:val="16"/>
              </w:rPr>
              <w:t>Ste</w:t>
            </w:r>
            <w:r>
              <w:rPr>
                <w:rFonts w:ascii="Merriweather" w:hAnsi="Merriweather" w:cs="Times New Roman"/>
                <w:sz w:val="16"/>
                <w:szCs w:val="16"/>
              </w:rPr>
              <w:t>ći</w:t>
            </w:r>
            <w:r w:rsidRPr="00B12E95">
              <w:rPr>
                <w:rFonts w:ascii="Merriweather" w:hAnsi="Merriweather" w:cs="Times New Roman"/>
                <w:sz w:val="16"/>
                <w:szCs w:val="16"/>
              </w:rPr>
              <w:t xml:space="preserve"> temeljn</w:t>
            </w:r>
            <w:r>
              <w:rPr>
                <w:rFonts w:ascii="Merriweather" w:hAnsi="Merriweather" w:cs="Times New Roman"/>
                <w:sz w:val="16"/>
                <w:szCs w:val="16"/>
              </w:rPr>
              <w:t>e</w:t>
            </w:r>
            <w:r w:rsidRPr="00B12E95">
              <w:rPr>
                <w:rFonts w:ascii="Merriweather" w:hAnsi="Merriweather" w:cs="Times New Roman"/>
                <w:sz w:val="16"/>
                <w:szCs w:val="16"/>
              </w:rPr>
              <w:t xml:space="preserve"> i teorijsk</w:t>
            </w:r>
            <w:r>
              <w:rPr>
                <w:rFonts w:ascii="Merriweather" w:hAnsi="Merriweather" w:cs="Times New Roman"/>
                <w:sz w:val="16"/>
                <w:szCs w:val="16"/>
              </w:rPr>
              <w:t>e</w:t>
            </w:r>
            <w:r w:rsidRPr="00B12E95">
              <w:rPr>
                <w:rFonts w:ascii="Merriweather" w:hAnsi="Merriweather" w:cs="Times New Roman"/>
                <w:sz w:val="16"/>
                <w:szCs w:val="16"/>
              </w:rPr>
              <w:t xml:space="preserve"> spoznaja o etruščanskoj umjetnosti, umjetnosti Rima u doba antike, antičke umjetnosti u Hrvatskoj, te prepozn</w:t>
            </w:r>
            <w:r>
              <w:rPr>
                <w:rFonts w:ascii="Merriweather" w:hAnsi="Merriweather" w:cs="Times New Roman"/>
                <w:sz w:val="16"/>
                <w:szCs w:val="16"/>
              </w:rPr>
              <w:t>ati</w:t>
            </w:r>
            <w:r w:rsidRPr="00B12E95">
              <w:rPr>
                <w:rFonts w:ascii="Merriweather" w:hAnsi="Merriweather" w:cs="Times New Roman"/>
                <w:sz w:val="16"/>
                <w:szCs w:val="16"/>
              </w:rPr>
              <w:t xml:space="preserve"> temeljn</w:t>
            </w:r>
            <w:r>
              <w:rPr>
                <w:rFonts w:ascii="Merriweather" w:hAnsi="Merriweather" w:cs="Times New Roman"/>
                <w:sz w:val="16"/>
                <w:szCs w:val="16"/>
              </w:rPr>
              <w:t>a</w:t>
            </w:r>
            <w:r w:rsidRPr="00B12E95">
              <w:rPr>
                <w:rFonts w:ascii="Merriweather" w:hAnsi="Merriweather" w:cs="Times New Roman"/>
                <w:sz w:val="16"/>
                <w:szCs w:val="16"/>
              </w:rPr>
              <w:t xml:space="preserve"> djela likovnih umjetnosti i arhitekture.</w:t>
            </w:r>
          </w:p>
          <w:p w14:paraId="76EF2857" w14:textId="7119C520" w:rsidR="00B12E95" w:rsidRPr="00B12E95" w:rsidRDefault="00B12E95" w:rsidP="00B12E9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2. I</w:t>
            </w:r>
            <w:r w:rsidRPr="00B12E95">
              <w:rPr>
                <w:rFonts w:ascii="Merriweather" w:hAnsi="Merriweather" w:cs="Times New Roman"/>
                <w:sz w:val="16"/>
                <w:szCs w:val="16"/>
              </w:rPr>
              <w:t>dentificirati temeljne karakteristike stila razdoblja i komentirati ih putem korištenja ilustrativnog materijala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4FEB873E" w14:textId="37AE382D" w:rsidR="00B12E95" w:rsidRPr="00B12E95" w:rsidRDefault="00B12E95" w:rsidP="00B12E9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3. A</w:t>
            </w:r>
            <w:r w:rsidRPr="00B12E95">
              <w:rPr>
                <w:rFonts w:ascii="Merriweather" w:hAnsi="Merriweather" w:cs="Times New Roman"/>
                <w:sz w:val="16"/>
                <w:szCs w:val="16"/>
              </w:rPr>
              <w:t>nalizirati likovna djela i arhitekturu razdoblja uz primjenu relevantnih znanja i vještina stečenih na kolegijima prve godine studija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19B03642" w14:textId="2B5C261B" w:rsidR="00B12E95" w:rsidRPr="00B12E95" w:rsidRDefault="00B12E95" w:rsidP="00B12E9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4. O</w:t>
            </w:r>
            <w:r w:rsidRPr="00B12E95">
              <w:rPr>
                <w:rFonts w:ascii="Merriweather" w:hAnsi="Merriweather" w:cs="Times New Roman"/>
                <w:sz w:val="16"/>
                <w:szCs w:val="16"/>
              </w:rPr>
              <w:t>bjasniti osnovne likovne i arhitektonske fenomene razdoblja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181E4890" w14:textId="2568F719" w:rsidR="00B12E95" w:rsidRPr="00B12E95" w:rsidRDefault="00B12E95" w:rsidP="00B12E9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5. K</w:t>
            </w:r>
            <w:r w:rsidRPr="00B12E95">
              <w:rPr>
                <w:rFonts w:ascii="Merriweather" w:hAnsi="Merriweather" w:cs="Times New Roman"/>
                <w:sz w:val="16"/>
                <w:szCs w:val="16"/>
              </w:rPr>
              <w:t>lasificirati građu kolegija u jasne opisne kategorije definirane stilom i kronologijom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13E2A08B" w14:textId="311AC6AB" w:rsidR="00310F9A" w:rsidRPr="0017531F" w:rsidRDefault="00B12E95" w:rsidP="00B12E9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6. S</w:t>
            </w:r>
            <w:r w:rsidRPr="00B12E95">
              <w:rPr>
                <w:rFonts w:ascii="Merriweather" w:hAnsi="Merriweather" w:cs="Times New Roman"/>
                <w:sz w:val="16"/>
                <w:szCs w:val="16"/>
              </w:rPr>
              <w:t>amostalno pripremiti i prezentirati temu na pismeni i usmeni način prema unaprijed određenoj  metodologiji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9B2325A" w14:textId="6B446808" w:rsidR="00310F9A" w:rsidRPr="00B12E95" w:rsidRDefault="00B12E95" w:rsidP="00B12E9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B12E95">
              <w:rPr>
                <w:rFonts w:ascii="Merriweather" w:hAnsi="Merriweather" w:cs="Times New Roman"/>
                <w:sz w:val="16"/>
                <w:szCs w:val="16"/>
              </w:rPr>
              <w:t>1. Naučiti identificirati temeljne karakteristike stila u djelima likovnih umjetnosti i arhitekture pojedinog stilskog razdoblja.</w:t>
            </w:r>
          </w:p>
          <w:p w14:paraId="15F6B48E" w14:textId="37A869CB" w:rsidR="00B12E95" w:rsidRPr="00B12E95" w:rsidRDefault="00B12E95" w:rsidP="00B12E9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B12E95">
              <w:rPr>
                <w:rFonts w:ascii="Merriweather" w:hAnsi="Merriweather" w:cs="Times New Roman"/>
                <w:sz w:val="16"/>
                <w:szCs w:val="16"/>
              </w:rPr>
              <w:t>2. Usvojiti metodu prikupljanja relevantnih podataka iz literature i izvora primjenjujući adekvatne metode i tehnike.</w:t>
            </w:r>
          </w:p>
          <w:p w14:paraId="4D37763A" w14:textId="1DBF5C17" w:rsidR="00B12E95" w:rsidRPr="00B12E95" w:rsidRDefault="00B12E95" w:rsidP="00B12E9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B12E95">
              <w:rPr>
                <w:rFonts w:ascii="Merriweather" w:hAnsi="Merriweather" w:cs="Times New Roman"/>
                <w:sz w:val="16"/>
                <w:szCs w:val="16"/>
              </w:rPr>
              <w:t>3. Kritički definirati kontekst nastanka umjetničkih djela i pojava te prepoznati i provesti analogije, sličnosti i razlike među pojedinim umjetninama i uklopiti ih u određeni vremenski, društveni i kulturni kontekst.</w:t>
            </w:r>
          </w:p>
          <w:p w14:paraId="780ACCDC" w14:textId="5161FDF2" w:rsidR="00B12E95" w:rsidRPr="00B12E95" w:rsidRDefault="00B12E95" w:rsidP="00B12E9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B12E95">
              <w:rPr>
                <w:rFonts w:ascii="Merriweather" w:hAnsi="Merriweather" w:cs="Times New Roman"/>
                <w:sz w:val="16"/>
                <w:szCs w:val="16"/>
              </w:rPr>
              <w:t xml:space="preserve">4. Koristiti stručnu literaturu na hrvatskom i jednom svjetskom jeziku. </w:t>
            </w:r>
          </w:p>
          <w:p w14:paraId="5A1391B1" w14:textId="77777777" w:rsidR="00B12E95" w:rsidRPr="00B12E95" w:rsidRDefault="00B12E95" w:rsidP="00B12E9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B12E95">
              <w:rPr>
                <w:rFonts w:ascii="Merriweather" w:hAnsi="Merriweather" w:cs="Times New Roman"/>
                <w:sz w:val="16"/>
                <w:szCs w:val="16"/>
              </w:rPr>
              <w:t xml:space="preserve">5. Samostalno istražiti, pripremiti i prezentirati temu na pismeni i usmeni način prema utvrđenoj metodologiji </w:t>
            </w:r>
          </w:p>
          <w:p w14:paraId="12CA2F78" w14:textId="61D9F194" w:rsidR="00B12E95" w:rsidRPr="00B12E95" w:rsidRDefault="00B12E95" w:rsidP="00B12E9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B12E95">
              <w:rPr>
                <w:rFonts w:ascii="Merriweather" w:hAnsi="Merriweather" w:cs="Times New Roman"/>
                <w:sz w:val="16"/>
                <w:szCs w:val="16"/>
              </w:rPr>
              <w:t xml:space="preserve">6. Orijentirati se u kontekstu sadržaja, metoda i terminologije srodnih disciplina na jednostavnijoj razini (povijest, arheologija, etnologija, </w:t>
            </w:r>
            <w:r w:rsidRPr="00B12E95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kulturna antropologija, komparativna književnost, estetika, filologija i dr.) 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68DB1FA" w:rsidR="00FC2198" w:rsidRPr="0017531F" w:rsidRDefault="009800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E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9800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9800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49BF521" w:rsidR="00FC2198" w:rsidRPr="0017531F" w:rsidRDefault="009800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E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9800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18972804" w:rsidR="00FC2198" w:rsidRPr="0017531F" w:rsidRDefault="009800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E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9800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D6F0C6F" w:rsidR="00FC2198" w:rsidRPr="0017531F" w:rsidRDefault="009800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E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9800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27F95AD5" w:rsidR="00FC2198" w:rsidRPr="0017531F" w:rsidRDefault="009800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E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87E0BC1" w:rsidR="00FC2198" w:rsidRPr="0017531F" w:rsidRDefault="009800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E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9800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FDEE4B4" w:rsidR="00FC2198" w:rsidRPr="0017531F" w:rsidRDefault="009800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E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9800A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68770C1E" w:rsidR="00FC2198" w:rsidRPr="0017531F" w:rsidRDefault="00B12E9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održana prezentacija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9800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54347836" w:rsidR="00FC2198" w:rsidRPr="0017531F" w:rsidRDefault="009800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E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15DE73F" w:rsidR="00FC2198" w:rsidRPr="0017531F" w:rsidRDefault="009800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E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6101E2E5" w:rsidR="00FC2198" w:rsidRPr="0017531F" w:rsidRDefault="009800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7" w:history="1">
              <w:r w:rsidR="00B12E95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UNIZD_PUM_ispitni_termini</w:t>
              </w:r>
            </w:hyperlink>
            <w:r w:rsidR="00B12E9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39929FBC" w:rsidR="00FC2198" w:rsidRPr="0017531F" w:rsidRDefault="009800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8" w:history="1">
              <w:r w:rsidR="005810EA" w:rsidRPr="005810EA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UNIZD_PUM_ispitni_termini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2793BF74" w:rsidR="00FC2198" w:rsidRPr="0017531F" w:rsidRDefault="00B12E95" w:rsidP="00B12E9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2E9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Kolegij obuhvaća nekoliko tematskih i kronoloških cjelina. Prva cjelina obuhvaća etruščansku i rimsku civilizaciju i umjetnosti na Apeninskom poluotoku, koja se obrađuje kroz arhitekturu (hramovi, grobnice), metalurgiju, keramičku produkciju, kiparstvo, nadgrobnu plastiku, grobne priloge te mozaike i zidno slikarstvo. Druga cjelina obuhvaća istočnu obalu Jadrana od prvih grčkih utjecaja i helenističke umjetnosti do rimske kolonizacije i urbanizacije s osobitim naglaskom na uspostavu rimskih institucija te ustroja kolonija i municipija. Umjetnička ostvarenja proučavaju se kroz arhitekturu urbanih jezgri s fortifikacijama, vojna arhitektonska i graditeljska rješenja, pojedinačne graditeljske komplekse i elemente. Poseban akcent stavljen je na fenomen carskog kulta i državnu propagandu u </w:t>
            </w:r>
            <w:r w:rsidR="00DA26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Rimu i </w:t>
            </w:r>
            <w:r w:rsidRPr="00B12E9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provincijama, koja </w:t>
            </w:r>
            <w:r w:rsidR="00DA26D6">
              <w:rPr>
                <w:rFonts w:ascii="Merriweather" w:eastAsia="MS Gothic" w:hAnsi="Merriweather" w:cs="Times New Roman"/>
                <w:sz w:val="16"/>
                <w:szCs w:val="16"/>
              </w:rPr>
              <w:t>s</w:t>
            </w:r>
            <w:r w:rsidRPr="00B12E95">
              <w:rPr>
                <w:rFonts w:ascii="Merriweather" w:eastAsia="MS Gothic" w:hAnsi="Merriweather" w:cs="Times New Roman"/>
                <w:sz w:val="16"/>
                <w:szCs w:val="16"/>
              </w:rPr>
              <w:t>e ogleda u društvenoj strukturi te klesarskoj produkciji, oblikujući različite identitete i prezentirajući tzv. rimskost, odnosno ispravan rimski način života.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9FFDF43" w14:textId="5BABD970" w:rsidR="00DA26D6" w:rsidRPr="00DA26D6" w:rsidRDefault="00DA26D6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6D6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1. Etrurska civilizacija i talijansko željezno doba</w:t>
            </w:r>
            <w:r w:rsidRPr="00DA26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4AEE6E60" w14:textId="390D3039" w:rsidR="00FC2198" w:rsidRPr="00DA26D6" w:rsidRDefault="00DA26D6" w:rsidP="00DA26D6">
            <w:pPr>
              <w:rPr>
                <w:rFonts w:ascii="Merriweather" w:hAnsi="Merriweather"/>
                <w:sz w:val="16"/>
                <w:szCs w:val="16"/>
              </w:rPr>
            </w:pPr>
            <w:r w:rsidRPr="00DA26D6">
              <w:rPr>
                <w:rFonts w:ascii="Merriweather" w:hAnsi="Merriweather"/>
                <w:sz w:val="16"/>
                <w:szCs w:val="16"/>
              </w:rPr>
              <w:t>(problem porijekla Etrušćana, hramska i grobna arhitektura, skulptura, obrada metala, nadgrobna plastika, zidno slikarstvo)</w:t>
            </w:r>
          </w:p>
          <w:p w14:paraId="35778DE7" w14:textId="511BBAC8" w:rsidR="00DA26D6" w:rsidRPr="00DA26D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6D6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2. </w:t>
            </w:r>
            <w:r w:rsidR="00DA26D6" w:rsidRPr="00DA26D6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Grad rođen u legendi</w:t>
            </w:r>
            <w:r w:rsidR="00DA26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od sela na rijeci Tiber, preko kraljevstva, republike do carstva</w:t>
            </w:r>
          </w:p>
          <w:p w14:paraId="6FE06B4F" w14:textId="2AB55F18" w:rsidR="00FC2198" w:rsidRPr="00DA26D6" w:rsidRDefault="00FC2198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6D6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3.</w:t>
            </w:r>
            <w:r w:rsidR="00DA26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DA26D6" w:rsidRPr="00DA26D6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Umjetnost na Apeninskom poluotoku I.</w:t>
            </w:r>
            <w:r w:rsidR="00DA26D6" w:rsidRPr="00DA26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DA26D6"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="00DA26D6" w:rsidRPr="00DA26D6">
              <w:rPr>
                <w:rFonts w:ascii="Merriweather" w:eastAsia="MS Gothic" w:hAnsi="Merriweather" w:cs="Times New Roman"/>
                <w:sz w:val="16"/>
                <w:szCs w:val="16"/>
              </w:rPr>
              <w:t>carski forumi u Rimu</w:t>
            </w:r>
            <w:r w:rsidR="00DA26D6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0F81B72E" w14:textId="269FEAF9" w:rsidR="00FC2198" w:rsidRPr="00DA26D6" w:rsidRDefault="00FC2198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6D6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4.</w:t>
            </w:r>
            <w:r w:rsidR="00DA26D6" w:rsidRPr="00DA26D6">
              <w:rPr>
                <w:b/>
                <w:bCs/>
              </w:rPr>
              <w:t xml:space="preserve"> </w:t>
            </w:r>
            <w:r w:rsidR="00DA26D6" w:rsidRPr="00DA26D6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Umjetnost na Apeninskom poluotoku II.</w:t>
            </w:r>
            <w:r w:rsidR="00DA26D6" w:rsidRPr="00DA26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DA26D6">
              <w:rPr>
                <w:rFonts w:ascii="Merriweather" w:eastAsia="MS Gothic" w:hAnsi="Merriweather" w:cs="Times New Roman"/>
                <w:sz w:val="16"/>
                <w:szCs w:val="16"/>
              </w:rPr>
              <w:t>(n</w:t>
            </w:r>
            <w:r w:rsidR="00DA26D6" w:rsidRPr="00DA26D6">
              <w:rPr>
                <w:rFonts w:ascii="Merriweather" w:eastAsia="MS Gothic" w:hAnsi="Merriweather" w:cs="Times New Roman"/>
                <w:sz w:val="16"/>
                <w:szCs w:val="16"/>
              </w:rPr>
              <w:t>ajvažniji rimski spomenici</w:t>
            </w:r>
            <w:r w:rsidR="00DA26D6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6AB71CBA" w14:textId="6918BF3D" w:rsidR="00DA26D6" w:rsidRPr="00BF6570" w:rsidRDefault="00FC2198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5. </w:t>
            </w:r>
            <w:r w:rsidR="00DA26D6"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Grci na istočnoj obali Jadrana </w:t>
            </w:r>
          </w:p>
          <w:p w14:paraId="7E5D0E63" w14:textId="4D072367" w:rsidR="00FC2198" w:rsidRPr="00DA26D6" w:rsidRDefault="00BF6570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="00DA26D6" w:rsidRPr="00DA26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urbanizam, arhitektura, skulptura i umjetnička produkcija u grčkim kolonijama na Jadranu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="00DA26D6" w:rsidRPr="00DA26D6">
              <w:rPr>
                <w:rFonts w:ascii="Merriweather" w:eastAsia="MS Gothic" w:hAnsi="Merriweather" w:cs="Times New Roman"/>
                <w:sz w:val="16"/>
                <w:szCs w:val="16"/>
              </w:rPr>
              <w:t>Isa, Faros, Tragurij, Epetij, Sikuli, Narona i Ošanići)</w:t>
            </w:r>
          </w:p>
          <w:p w14:paraId="0387F6F2" w14:textId="7149AADC" w:rsidR="00BF6570" w:rsidRPr="00BF6570" w:rsidRDefault="00FC2198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6. </w:t>
            </w:r>
            <w:r w:rsidR="00DA26D6"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Rimsko razdoblje u provinciji Dalmaciji</w:t>
            </w:r>
          </w:p>
          <w:p w14:paraId="3BA1A7C4" w14:textId="228C397B" w:rsidR="00DA26D6" w:rsidRPr="00DA26D6" w:rsidRDefault="00BF6570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(u</w:t>
            </w:r>
            <w:r w:rsidR="00DA26D6" w:rsidRPr="00DA26D6">
              <w:rPr>
                <w:rFonts w:ascii="Merriweather" w:eastAsia="MS Gothic" w:hAnsi="Merriweather" w:cs="Times New Roman"/>
                <w:sz w:val="16"/>
                <w:szCs w:val="16"/>
              </w:rPr>
              <w:t>rbanizam – planimetrija rimskim gradova na istočnoj Jadranskoj obali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43ADDC53" w14:textId="3B02BC08" w:rsidR="00DA26D6" w:rsidRPr="00DA26D6" w:rsidRDefault="00BF6570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7. </w:t>
            </w:r>
            <w:r w:rsidR="00DA26D6"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Antički Jader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</w:t>
            </w:r>
            <w:r w:rsidR="00DA26D6" w:rsidRPr="00DA26D6">
              <w:rPr>
                <w:rFonts w:ascii="Merriweather" w:eastAsia="MS Gothic" w:hAnsi="Merriweather" w:cs="Times New Roman"/>
                <w:sz w:val="16"/>
                <w:szCs w:val="16"/>
              </w:rPr>
              <w:t>urbanizam i arhitektur</w:t>
            </w:r>
          </w:p>
          <w:p w14:paraId="7FEA38FC" w14:textId="34EE06CD" w:rsidR="00DA26D6" w:rsidRPr="00DA26D6" w:rsidRDefault="00BF6570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8. </w:t>
            </w:r>
            <w:r w:rsidR="00DA26D6"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Antička Salona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</w:t>
            </w:r>
            <w:r w:rsidR="00DA26D6" w:rsidRPr="00DA26D6">
              <w:rPr>
                <w:rFonts w:ascii="Merriweather" w:eastAsia="MS Gothic" w:hAnsi="Merriweather" w:cs="Times New Roman"/>
                <w:sz w:val="16"/>
                <w:szCs w:val="16"/>
              </w:rPr>
              <w:t>urbanizam i arhitektura</w:t>
            </w:r>
          </w:p>
          <w:p w14:paraId="6A31B130" w14:textId="77777777" w:rsidR="00BF6570" w:rsidRDefault="00BF6570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9.</w:t>
            </w:r>
            <w:r w:rsidR="00DA26D6"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Arhitektura</w:t>
            </w:r>
            <w:r w:rsidR="00DA26D6" w:rsidRPr="00DA26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57991DC5" w14:textId="390BB87B" w:rsidR="00DA26D6" w:rsidRPr="00DA26D6" w:rsidRDefault="00BF6570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(</w:t>
            </w:r>
            <w:r w:rsidR="00DA26D6" w:rsidRPr="00DA26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hramovi, slavoluci, teatri, amfiteatri, terme, fortifikacije, stambena arhitektura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="00DA26D6" w:rsidRPr="00BF657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villa rustica</w:t>
            </w:r>
            <w:r w:rsidR="00DA26D6" w:rsidRPr="00DA26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 </w:t>
            </w:r>
          </w:p>
          <w:p w14:paraId="541F7C01" w14:textId="77777777" w:rsidR="00BF6570" w:rsidRPr="00BF6570" w:rsidRDefault="00BF6570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10.</w:t>
            </w:r>
            <w:r w:rsidR="00DA26D6"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</w:t>
            </w:r>
            <w:r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L</w:t>
            </w:r>
            <w:r w:rsidR="00DA26D6"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okalna plastika kultnog karaktera </w:t>
            </w:r>
          </w:p>
          <w:p w14:paraId="28180315" w14:textId="60A6E0F5" w:rsidR="00DA26D6" w:rsidRPr="00DA26D6" w:rsidRDefault="00BF6570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(prikazi Silvana i Dijane, usporedba s klasičnim predlošcima) </w:t>
            </w:r>
          </w:p>
          <w:p w14:paraId="1C993D1E" w14:textId="77777777" w:rsidR="00BF6570" w:rsidRDefault="00BF6570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11. </w:t>
            </w:r>
            <w:r w:rsidR="00DA26D6"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Portretistika u kasnorepublikansko doba i </w:t>
            </w: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Augustovi tipovi portreta</w:t>
            </w:r>
            <w:r w:rsidR="00DA26D6" w:rsidRPr="00DA26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3EB20F9B" w14:textId="58F91043" w:rsidR="00DA26D6" w:rsidRPr="00BF6570" w:rsidRDefault="00BF6570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12. Naronitanska carska skupina</w:t>
            </w:r>
          </w:p>
          <w:p w14:paraId="3CBCC7DD" w14:textId="77777777" w:rsidR="00BF6570" w:rsidRDefault="00BF6570" w:rsidP="00BF657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13. Enonska carska skupina</w:t>
            </w:r>
          </w:p>
          <w:p w14:paraId="170F87FB" w14:textId="4D9D80C1" w:rsidR="00DA26D6" w:rsidRPr="00BF6570" w:rsidRDefault="00BF6570" w:rsidP="00BF657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14. Recepcija carskih potreta u građanskoj umjetnosti</w:t>
            </w:r>
          </w:p>
          <w:p w14:paraId="685A6A0E" w14:textId="77777777" w:rsidR="00BF6570" w:rsidRPr="00BF6570" w:rsidRDefault="00BF6570" w:rsidP="00DA26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15. </w:t>
            </w:r>
            <w:r w:rsidR="00DA26D6" w:rsidRPr="00BF657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Nadgrobna skulptura </w:t>
            </w:r>
          </w:p>
          <w:p w14:paraId="6E3A408E" w14:textId="70EE2A0C" w:rsidR="00FC2198" w:rsidRPr="00BF6570" w:rsidRDefault="00DA26D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26D6">
              <w:rPr>
                <w:rFonts w:ascii="Merriweather" w:eastAsia="MS Gothic" w:hAnsi="Merriweather" w:cs="Times New Roman"/>
                <w:sz w:val="16"/>
                <w:szCs w:val="16"/>
              </w:rPr>
              <w:t>(are, stele i sarkofazi)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1B74F33C" w:rsidR="00FC2198" w:rsidRPr="00BF6570" w:rsidRDefault="00BF6570" w:rsidP="00BF657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F6570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BF657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N. Spivey, </w:t>
            </w:r>
            <w:r w:rsidRPr="00CD6F4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Etruscan Art</w:t>
            </w:r>
            <w:r w:rsidRPr="00BF657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1994. (str. 25-182);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</w:t>
            </w:r>
            <w:r w:rsidRPr="00BF657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D. Strong, Roman Art, London, 1998.;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3. </w:t>
            </w:r>
            <w:r w:rsidRPr="00BF657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N. Cambi, </w:t>
            </w:r>
            <w:r w:rsidRPr="00CD6F4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Umjetnost antike u hrvatskim krajevima</w:t>
            </w:r>
            <w:r w:rsidRPr="00BF657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Split-Zagreb, 2020., (str. 31-318);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4. </w:t>
            </w:r>
            <w:r w:rsidRPr="00BF657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N. Cambi, </w:t>
            </w:r>
            <w:r w:rsidRPr="00CD6F4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Kiparstvo rimske Dalmacije</w:t>
            </w:r>
            <w:r w:rsidRPr="00BF6570">
              <w:rPr>
                <w:rFonts w:ascii="Merriweather" w:eastAsia="MS Gothic" w:hAnsi="Merriweather" w:cs="Times New Roman"/>
                <w:sz w:val="16"/>
                <w:szCs w:val="16"/>
              </w:rPr>
              <w:t>, Split, 2005. (str. 11-23, 28-38, 48-55, 64-71, 78-82, 87-100, 108-124, 131-142, 146-158, 160-161, 186-187)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r w:rsidR="00CD6F4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</w:t>
            </w:r>
            <w:r w:rsidR="00CD6F40" w:rsidRPr="00CD6F4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Stari Rim. Velika ilustrirana povijest</w:t>
            </w:r>
            <w:r w:rsidR="00CD6F40">
              <w:rPr>
                <w:rFonts w:ascii="Merriweather" w:eastAsia="MS Gothic" w:hAnsi="Merriweather" w:cs="Times New Roman"/>
                <w:sz w:val="16"/>
                <w:szCs w:val="16"/>
              </w:rPr>
              <w:t>, Školska knjiga, Slovačka, 2024.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2715BFE9" w:rsidR="00FC2198" w:rsidRPr="0017531F" w:rsidRDefault="00CD6F4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D6F4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A.M. Liberati / F. Bourbon, </w:t>
            </w:r>
            <w:r w:rsidRPr="00CD6F40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Drevni Rim. Povijest civilizacije koja je vladala svijetom</w:t>
            </w:r>
            <w:r w:rsidRPr="00CD6F40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</w:t>
            </w:r>
            <w:r w:rsidRPr="00CD6F4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Zagreb, 2000.;; S. L. Tuck, </w:t>
            </w:r>
            <w:r w:rsidRPr="00CD6F40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A History of Roman Art</w:t>
            </w:r>
            <w:r w:rsidRPr="00CD6F4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Wiley Blackwell Publishing, 2015.; H. Keler, </w:t>
            </w:r>
            <w:r w:rsidRPr="00CD6F40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Rimsko Carstvo</w:t>
            </w:r>
            <w:r w:rsidRPr="00CD6F40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</w:t>
            </w:r>
            <w:r w:rsidRPr="00CD6F4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Novi Sad, 1970;G. Hafner, </w:t>
            </w:r>
            <w:r w:rsidRPr="00CD6F40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Atena i Rim</w:t>
            </w:r>
            <w:r w:rsidRPr="00CD6F40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</w:t>
            </w:r>
            <w:r w:rsidRPr="00CD6F4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Rijeka, 1970.; J. B. Ward-Perkins, </w:t>
            </w:r>
            <w:r w:rsidRPr="00CD6F40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Roman Imperial Architecture, </w:t>
            </w:r>
            <w:r w:rsidRPr="00CD6F4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Yale, 1994. (str. 21-134, 157-165, 223-233, 268-271, 384-391); D. E. E. Kleiner, </w:t>
            </w:r>
            <w:r w:rsidRPr="00CD6F40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Roman Sculpture, </w:t>
            </w:r>
            <w:r w:rsidRPr="00CD6F4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Yale,1992. (str. 22-47, 58-78, 90-102, 122-141, 166-194, 206-229, 237-247, 266-300, 316-345, 350-351, 356-392);O. Rossini, </w:t>
            </w:r>
            <w:r w:rsidRPr="00CD6F40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Ara Pacis, </w:t>
            </w:r>
            <w:r w:rsidRPr="00CD6F4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Milano, 2009..; </w:t>
            </w:r>
            <w:r w:rsidRPr="00CD6F40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Hrvatska umjetnost. Povijest i spomenici</w:t>
            </w:r>
            <w:r w:rsidRPr="00CD6F4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Zagreb, 2010., (N. Cambi: str. 31-45, 49-57); N. Cambi, Imago animi – antički portret u Hrvatskoj, Split, 2000.(str. 31-76);M. Kolega, </w:t>
            </w:r>
            <w:r w:rsidRPr="00CD6F40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lastRenderedPageBreak/>
              <w:t>Rimska portretna plastika iz zbirke Danielli</w:t>
            </w:r>
            <w:r w:rsidRPr="00CD6F4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Zadar, 1989. M. Suić, </w:t>
            </w:r>
            <w:r w:rsidRPr="00CD6F40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Antički grad na istočnom Jadranu</w:t>
            </w:r>
            <w:r w:rsidRPr="00CD6F40">
              <w:rPr>
                <w:rFonts w:ascii="Merriweather" w:eastAsia="MS Gothic" w:hAnsi="Merriweather" w:cs="Times New Roman"/>
                <w:sz w:val="16"/>
                <w:szCs w:val="16"/>
              </w:rPr>
              <w:t>, Zagreb, 2003.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9800A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14B0EC5A" w:rsidR="00B71A57" w:rsidRPr="0017531F" w:rsidRDefault="009800A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9800A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4D36CA4D" w:rsidR="00B71A57" w:rsidRPr="0017531F" w:rsidRDefault="009800A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C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9800A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19665F8A" w:rsidR="00B71A57" w:rsidRPr="0017531F" w:rsidRDefault="009800A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F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528B881D" w:rsidR="00B71A57" w:rsidRPr="0017531F" w:rsidRDefault="009800A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F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109F77E8" w:rsidR="00B71A57" w:rsidRPr="0017531F" w:rsidRDefault="009800A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F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9800A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9800A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76BDED8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50% kolokvij, 50% završni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55891012" w:rsidR="00FC2198" w:rsidRPr="0017531F" w:rsidRDefault="00CD6F4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</w:t>
            </w:r>
            <w:r w:rsidR="00E02CFD">
              <w:rPr>
                <w:rFonts w:ascii="Merriweather" w:hAnsi="Merriweather" w:cs="Times New Roman"/>
                <w:sz w:val="16"/>
                <w:szCs w:val="16"/>
              </w:rPr>
              <w:t>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094CD786" w:rsidR="00FC2198" w:rsidRPr="0017531F" w:rsidRDefault="00CD6F4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E02CFD">
              <w:rPr>
                <w:rFonts w:ascii="Merriweather" w:hAnsi="Merriweather" w:cs="Times New Roman"/>
                <w:sz w:val="16"/>
                <w:szCs w:val="16"/>
              </w:rPr>
              <w:t>0</w:t>
            </w:r>
            <w:r>
              <w:rPr>
                <w:rFonts w:ascii="Merriweather" w:hAnsi="Merriweather" w:cs="Times New Roman"/>
                <w:sz w:val="16"/>
                <w:szCs w:val="16"/>
              </w:rPr>
              <w:t>-70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E00C8FE" w:rsidR="00FC2198" w:rsidRPr="0017531F" w:rsidRDefault="00CD6F4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71-80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668F539" w:rsidR="00FC2198" w:rsidRPr="0017531F" w:rsidRDefault="00CD6F4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81-90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5BC2460A" w:rsidR="00FC2198" w:rsidRPr="0017531F" w:rsidRDefault="00CD6F4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9800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9800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9800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9800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9800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9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461B039A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B990" w14:textId="77777777" w:rsidR="009800AB" w:rsidRDefault="009800AB" w:rsidP="009947BA">
      <w:pPr>
        <w:spacing w:before="0" w:after="0"/>
      </w:pPr>
      <w:r>
        <w:separator/>
      </w:r>
    </w:p>
  </w:endnote>
  <w:endnote w:type="continuationSeparator" w:id="0">
    <w:p w14:paraId="4C25ABF6" w14:textId="77777777" w:rsidR="009800AB" w:rsidRDefault="009800A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EE28" w14:textId="77777777" w:rsidR="009800AB" w:rsidRDefault="009800AB" w:rsidP="009947BA">
      <w:pPr>
        <w:spacing w:before="0" w:after="0"/>
      </w:pPr>
      <w:r>
        <w:separator/>
      </w:r>
    </w:p>
  </w:footnote>
  <w:footnote w:type="continuationSeparator" w:id="0">
    <w:p w14:paraId="0F76800F" w14:textId="77777777" w:rsidR="009800AB" w:rsidRDefault="009800AB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2428B"/>
    <w:multiLevelType w:val="hybridMultilevel"/>
    <w:tmpl w:val="27EAA9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D3391"/>
    <w:multiLevelType w:val="hybridMultilevel"/>
    <w:tmpl w:val="50D427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47AE3"/>
    <w:multiLevelType w:val="hybridMultilevel"/>
    <w:tmpl w:val="7A7EA7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137FF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4E4D46"/>
    <w:rsid w:val="00507C65"/>
    <w:rsid w:val="00527C5F"/>
    <w:rsid w:val="005353ED"/>
    <w:rsid w:val="005514C3"/>
    <w:rsid w:val="005810EA"/>
    <w:rsid w:val="005A077B"/>
    <w:rsid w:val="005E1668"/>
    <w:rsid w:val="005E5F80"/>
    <w:rsid w:val="005F6E0B"/>
    <w:rsid w:val="0062328F"/>
    <w:rsid w:val="00684BBC"/>
    <w:rsid w:val="006B4920"/>
    <w:rsid w:val="006E1829"/>
    <w:rsid w:val="00700D7A"/>
    <w:rsid w:val="00721260"/>
    <w:rsid w:val="007361E7"/>
    <w:rsid w:val="007368EB"/>
    <w:rsid w:val="007766F2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31A1"/>
    <w:rsid w:val="008942F0"/>
    <w:rsid w:val="008B1823"/>
    <w:rsid w:val="008B3B10"/>
    <w:rsid w:val="008D45DB"/>
    <w:rsid w:val="0090214F"/>
    <w:rsid w:val="009163E6"/>
    <w:rsid w:val="009760E8"/>
    <w:rsid w:val="009800AB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C31C8"/>
    <w:rsid w:val="00AC5943"/>
    <w:rsid w:val="00AD23FB"/>
    <w:rsid w:val="00B12E95"/>
    <w:rsid w:val="00B63DB6"/>
    <w:rsid w:val="00B65640"/>
    <w:rsid w:val="00B71A57"/>
    <w:rsid w:val="00B7307A"/>
    <w:rsid w:val="00BF6570"/>
    <w:rsid w:val="00C02454"/>
    <w:rsid w:val="00C3477B"/>
    <w:rsid w:val="00C433E2"/>
    <w:rsid w:val="00C85956"/>
    <w:rsid w:val="00C85FC3"/>
    <w:rsid w:val="00C9733D"/>
    <w:rsid w:val="00CA3783"/>
    <w:rsid w:val="00CB23F4"/>
    <w:rsid w:val="00CD6F40"/>
    <w:rsid w:val="00D136E4"/>
    <w:rsid w:val="00D5334D"/>
    <w:rsid w:val="00D5523D"/>
    <w:rsid w:val="00D944DF"/>
    <w:rsid w:val="00DA26D6"/>
    <w:rsid w:val="00DD110C"/>
    <w:rsid w:val="00DE6D53"/>
    <w:rsid w:val="00E02CFD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213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zd.hr/Portals/0/docs/akkalendari/2024_25_kalendar_nastavnih_aktivnosti.pdf?ver=v3cMJ3X2y2rtMKD9fP7Zbg%3d%3d" TargetMode="External"/><Relationship Id="rId18" Type="http://schemas.openxmlformats.org/officeDocument/2006/relationships/hyperlink" Target="https://pum.unizd.hr/ispitni-termini1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unizd.hr/Portals/0/docs/akkalendari/2024_25_kalendar_nastavnih_aktivnosti.pdf?ver=v3cMJ3X2y2rtMKD9fP7Zbg%3d%3d" TargetMode="External"/><Relationship Id="rId17" Type="http://schemas.openxmlformats.org/officeDocument/2006/relationships/hyperlink" Target="https://pum.unizd.hr/ispitni-termini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m.unizd.hr/akademsko-osoblje/konzultacij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m.unizd.hr/raspored-nastav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um.unizd.hr/akademsko-osoblje/konzultacij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m.unizd.hr/akademsko-osoblje/konzultacij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Dora Štublin</cp:lastModifiedBy>
  <cp:revision>4</cp:revision>
  <cp:lastPrinted>2021-02-12T11:27:00Z</cp:lastPrinted>
  <dcterms:created xsi:type="dcterms:W3CDTF">2025-02-13T15:42:00Z</dcterms:created>
  <dcterms:modified xsi:type="dcterms:W3CDTF">2025-02-16T15:30:00Z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